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05" w:rsidRDefault="00A21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</w:p>
    <w:p w:rsidR="00A21505" w:rsidRDefault="00341E7F">
      <w:pPr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ru-RU"/>
        </w:rPr>
        <w:t>ПАСПОРТ</w:t>
      </w:r>
    </w:p>
    <w:p w:rsidR="00A21505" w:rsidRDefault="00341E7F">
      <w:pPr>
        <w:widowControl w:val="0"/>
        <w:spacing w:after="0" w:line="240" w:lineRule="auto"/>
        <w:jc w:val="center"/>
        <w:textAlignment w:val="baseline"/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организации отдыха и оздоровления детей и подростков Тюменской области</w:t>
      </w:r>
    </w:p>
    <w:p w:rsidR="00A21505" w:rsidRDefault="00341E7F">
      <w:pPr>
        <w:widowControl w:val="0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Филиал МАОУ «Велижанская СОШ» </w:t>
      </w:r>
      <w:proofErr w:type="gramStart"/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-  «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СОШ д. Веселая Грива им. Е.Я. Яковлева»</w:t>
      </w:r>
    </w:p>
    <w:p w:rsidR="00A21505" w:rsidRDefault="00A21505">
      <w:pPr>
        <w:pBdr>
          <w:bottom w:val="single" w:sz="12" w:space="1" w:color="00000A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ru-RU"/>
        </w:rPr>
      </w:pPr>
    </w:p>
    <w:p w:rsidR="00A21505" w:rsidRDefault="00341E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kern w:val="2"/>
          <w:sz w:val="24"/>
          <w:szCs w:val="24"/>
          <w:lang w:eastAsia="ru-RU"/>
        </w:rPr>
        <w:t>(наименование организации)</w:t>
      </w:r>
    </w:p>
    <w:p w:rsidR="00A21505" w:rsidRDefault="00341E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ru-RU"/>
        </w:rPr>
        <w:t>по состоянию на «10» января 2025 г.</w:t>
      </w:r>
    </w:p>
    <w:p w:rsidR="00A21505" w:rsidRDefault="00A215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ru-RU"/>
        </w:rPr>
      </w:pPr>
    </w:p>
    <w:tbl>
      <w:tblPr>
        <w:tblW w:w="10807" w:type="dxa"/>
        <w:tblInd w:w="-103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"/>
        <w:gridCol w:w="120"/>
        <w:gridCol w:w="3238"/>
        <w:gridCol w:w="151"/>
        <w:gridCol w:w="388"/>
        <w:gridCol w:w="546"/>
        <w:gridCol w:w="41"/>
        <w:gridCol w:w="314"/>
        <w:gridCol w:w="529"/>
        <w:gridCol w:w="386"/>
        <w:gridCol w:w="33"/>
        <w:gridCol w:w="378"/>
        <w:gridCol w:w="37"/>
        <w:gridCol w:w="410"/>
        <w:gridCol w:w="359"/>
        <w:gridCol w:w="36"/>
        <w:gridCol w:w="158"/>
        <w:gridCol w:w="117"/>
        <w:gridCol w:w="113"/>
        <w:gridCol w:w="514"/>
        <w:gridCol w:w="392"/>
        <w:gridCol w:w="93"/>
        <w:gridCol w:w="593"/>
        <w:gridCol w:w="165"/>
        <w:gridCol w:w="195"/>
        <w:gridCol w:w="159"/>
        <w:gridCol w:w="634"/>
      </w:tblGrid>
      <w:tr w:rsidR="00A21505">
        <w:tc>
          <w:tcPr>
            <w:tcW w:w="1080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keepNext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 xml:space="preserve">1. Общие сведения об организации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отдыха и оздоровления детей и подростков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Лагерь с дневным пребыванием детей «Данко» на базе филиала муниципального автономного образовательного учреждения  «Велижанская средняя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общеобразователь-ная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школа» - «Средняя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общеобразователь-ная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школа деревни  Веселая Грива имени заслуженного врача РСФСР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Евдокима Яковлевича Яковлева» </w:t>
            </w:r>
            <w:r>
              <w:rPr>
                <w:rStyle w:val="af9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(муниципальное автономное учреждение)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ИНН 7219006599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626032 Тюменская область, Нижнетавдинский район,  с. Иска,  ул. Береговая 1</w:t>
            </w:r>
          </w:p>
        </w:tc>
      </w:tr>
      <w:tr w:rsidR="00A21505">
        <w:trPr>
          <w:trHeight w:val="1641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Фактический адрес местонахождения,</w:t>
            </w:r>
          </w:p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телефон, факс, адреса электронной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почты и интернет-страницы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626038 Тюменская область, Нижнетавдинский район, деревня Весёлая Грива, улица Центральная, д. 42, тел. (834533)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4-67-13, </w:t>
            </w:r>
            <w:hyperlink r:id="rId7"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sosh4.20@</w:t>
              </w:r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obl72</w:t>
              </w:r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.r</w:t>
              </w:r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1505" w:rsidRDefault="0034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>
              <w:r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http://velizhanyschool.ru</w:t>
              </w:r>
            </w:hyperlink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расположен в деревне Весёлая Грива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Учредитель организации (полное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наименование):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Управление образования администрации Нижнетавдинского муниципального района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626020 Тюменская область,  с. Нижняя Тавда, улица Калинина 54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(834533)23-2-57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Рокина Ирина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Андреевна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Администрация Нижнетавдинского муниципального района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626020 Тюменская область, с. Нижняя Тавда, улица Калинина 54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 (34533)23-2-63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– Ф.И.О. руководителя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(без сокращений)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Борисов Валерий Иванович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Директор филиала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Директор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Копцов Павел Олегович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 (34533) 46-7-13</w:t>
            </w:r>
          </w:p>
        </w:tc>
      </w:tr>
      <w:tr w:rsidR="00A21505">
        <w:trPr>
          <w:trHeight w:val="1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Тип организации*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Лагерь с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дневным пребыванием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Устав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сезонно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Проектная мощность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организации (какое количество детей и подростков может принять одновременно)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2024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календарный день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загрузка в межканикулярный период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 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до 17 лет включительно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</w:t>
            </w:r>
          </w:p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постройки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Площадь</w:t>
            </w:r>
          </w:p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(кв. м)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1800кв.м</w:t>
            </w:r>
          </w:p>
        </w:tc>
        <w:tc>
          <w:tcPr>
            <w:tcW w:w="1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степень износа</w:t>
            </w:r>
          </w:p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(в %)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последнего капитального ремонта 2007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–автобусы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ПАЗ 3206-110-70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микроавтобусы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– автотранспорт коммунального назначения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0,0169 га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площадь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озеленения (га)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0, 084</w:t>
            </w:r>
          </w:p>
        </w:tc>
      </w:tr>
      <w:tr w:rsidR="00A21505">
        <w:trPr>
          <w:trHeight w:val="70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водного объекта, в том числе его удаленность от территории лагеря: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пруд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оснащение зоны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купания (наличие спасательных и медицинских постов, спасательных средств)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наличие поста службы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спасения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металлическое ограждение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ООО ЧОП «Аккорд»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наличие кнопки тревожной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сигнализации (КТС)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rPr>
          <w:trHeight w:val="96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наличие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7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  <w:p w:rsidR="00A21505" w:rsidRDefault="00A21505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21505" w:rsidRDefault="00A21505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A21505">
        <w:trPr>
          <w:cantSplit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ind w:firstLine="1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86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A21505">
        <w:trPr>
          <w:cantSplit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среднее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12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12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4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7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1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Педагогические</w:t>
            </w:r>
          </w:p>
          <w:p w:rsidR="00A21505" w:rsidRDefault="00341E7F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7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7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4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3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-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A21505" w:rsidP="008B48C9"/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r w:rsidRPr="008B48C9"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5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5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4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1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Другие (указать какие)</w:t>
            </w:r>
          </w:p>
          <w:p w:rsidR="00A21505" w:rsidRDefault="00A21505">
            <w:pPr>
              <w:spacing w:after="0" w:line="240" w:lineRule="auto"/>
              <w:ind w:firstLine="174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21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341E7F" w:rsidP="008B48C9">
            <w:r w:rsidRPr="008B48C9">
              <w:t>-</w:t>
            </w:r>
            <w:bookmarkStart w:id="0" w:name="_GoBack"/>
            <w:bookmarkEnd w:id="0"/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674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Спальные помещения</w:t>
            </w:r>
          </w:p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(по числу этажей и помещений)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этаж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№ 3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площадь спального помещения (в м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год последнего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ремонта, в том числе: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наличие холодного водоснабжения (на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этаже, в том числе):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наличие комнаты личной гигиены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cantSplit/>
          <w:trHeight w:val="652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3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A21505" w:rsidRDefault="00A2150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Площадь</w:t>
            </w:r>
          </w:p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Степень износа</w:t>
            </w:r>
          </w:p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На какое количество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детей</w:t>
            </w:r>
          </w:p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послед-него капиталь-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155,35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155,35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другие (указать какие)</w:t>
            </w:r>
          </w:p>
        </w:tc>
        <w:tc>
          <w:tcPr>
            <w:tcW w:w="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trHeight w:val="34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ind w:firstLine="41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+, 15 мест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игровые комнаты, помещения для работы кружков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2 (классные комнаты),</w:t>
            </w:r>
          </w:p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2 игровые комнаты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60 мест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A21505">
        <w:trPr>
          <w:trHeight w:val="1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Степень износа</w:t>
            </w:r>
          </w:p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Оснащен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A21505">
        <w:trPr>
          <w:trHeight w:val="1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rPr>
          <w:trHeight w:val="240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8,15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trHeight w:val="30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10,98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trHeight w:val="343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8,5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trHeight w:val="33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1,74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2007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</w:tr>
      <w:tr w:rsidR="00A21505">
        <w:trPr>
          <w:trHeight w:val="463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9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Характеристика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банно-прачечного блока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наличие горячего водоснабжения, в том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rPr>
          <w:trHeight w:val="482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2024 г.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обеспеченность столовой посудой, в %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rPr>
          <w:cantSplit/>
          <w:trHeight w:val="600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797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Водоснабжение организации</w:t>
            </w:r>
          </w:p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(отметить в ячейке)</w:t>
            </w:r>
          </w:p>
        </w:tc>
        <w:tc>
          <w:tcPr>
            <w:tcW w:w="17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54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A21505">
        <w:trPr>
          <w:cantSplit/>
          <w:trHeight w:val="198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  <w:tc>
          <w:tcPr>
            <w:tcW w:w="254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Горячее водоснабжение:</w:t>
            </w:r>
          </w:p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наличие, тип</w:t>
            </w:r>
          </w:p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централизованное</w:t>
            </w:r>
          </w:p>
        </w:tc>
      </w:tr>
      <w:tr w:rsidR="00A21505">
        <w:trPr>
          <w:cantSplit/>
          <w:trHeight w:val="450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797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55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выгребного типа</w:t>
            </w:r>
          </w:p>
        </w:tc>
      </w:tr>
      <w:tr w:rsidR="00A21505">
        <w:trPr>
          <w:cantSplit/>
          <w:trHeight w:val="180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Площадки для мусора,</w:t>
            </w:r>
          </w:p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их оборудование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</w:t>
            </w:r>
          </w:p>
        </w:tc>
      </w:tr>
      <w:tr w:rsidR="00A21505">
        <w:tc>
          <w:tcPr>
            <w:tcW w:w="1080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 xml:space="preserve"> учетом особых потребностей детей-инвалидов</w:t>
            </w:r>
          </w:p>
          <w:p w:rsidR="00A21505" w:rsidRDefault="00341E7F">
            <w:pPr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kern w:val="2"/>
                <w:sz w:val="24"/>
                <w:szCs w:val="24"/>
                <w:lang w:eastAsia="ru-RU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Доступность инфраструктуры организации  для лиц с ограниченными возможностями в том числе: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Частично обеспечено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Частично обеспечено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Частично обеспечено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 xml:space="preserve">Наличие профильных групп для детей-инвалидов (по слуху; по зрению; с нарушениями опорно-двигательного аппарата; с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задержкой умственного развития) с учетом их особых потребностей: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(по слуху; по зрению; с нарушениями опорно-двигательного аппарата; с за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 xml:space="preserve">держкой умственного развития)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1505"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6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Доступность информации (наличие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специализированной литературы для слабовидящих, 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lastRenderedPageBreak/>
              <w:t>сурдопереводчиков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30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A21505" w:rsidRDefault="00A21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</w:p>
    <w:tbl>
      <w:tblPr>
        <w:tblW w:w="10681" w:type="dxa"/>
        <w:tblInd w:w="-90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84"/>
        <w:gridCol w:w="4226"/>
        <w:gridCol w:w="2830"/>
        <w:gridCol w:w="2741"/>
      </w:tblGrid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Стоимость предоставляемых услуг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 (в руб.)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питания в день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Pr="008B48C9" w:rsidRDefault="008B48C9" w:rsidP="008B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C9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="00341E7F" w:rsidRPr="008B48C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 xml:space="preserve">Финансовые расходы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тыс. руб.)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A21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15000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10000</w:t>
            </w:r>
          </w:p>
        </w:tc>
      </w:tr>
      <w:tr w:rsidR="00A21505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40000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A21505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1505" w:rsidRDefault="00341E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A21505" w:rsidRDefault="00A21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</w:p>
    <w:p w:rsidR="00A21505" w:rsidRDefault="00A21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</w:p>
    <w:p w:rsidR="00A21505" w:rsidRDefault="00A21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</w:p>
    <w:p w:rsidR="00A21505" w:rsidRDefault="00341E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филиала МАОУ «Велижанская СОШ»-</w:t>
      </w:r>
    </w:p>
    <w:p w:rsidR="00A21505" w:rsidRDefault="00341E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д. Веселая Грива им. Е.Я. Яковлева» </w:t>
      </w:r>
    </w:p>
    <w:p w:rsidR="00A21505" w:rsidRDefault="00341E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Копцов Павел Олегович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>_________________________</w:t>
      </w:r>
    </w:p>
    <w:p w:rsidR="00A21505" w:rsidRDefault="00341E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ru-RU"/>
        </w:rPr>
        <w:t xml:space="preserve">Подпись </w:t>
      </w:r>
    </w:p>
    <w:p w:rsidR="00A21505" w:rsidRDefault="00A21505">
      <w:pPr>
        <w:rPr>
          <w:sz w:val="24"/>
          <w:szCs w:val="24"/>
        </w:rPr>
      </w:pPr>
    </w:p>
    <w:sectPr w:rsidR="00A21505">
      <w:footerReference w:type="default" r:id="rId9"/>
      <w:pgSz w:w="11906" w:h="16838"/>
      <w:pgMar w:top="284" w:right="850" w:bottom="765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7F" w:rsidRDefault="00341E7F">
      <w:pPr>
        <w:spacing w:after="0" w:line="240" w:lineRule="auto"/>
      </w:pPr>
      <w:r>
        <w:separator/>
      </w:r>
    </w:p>
  </w:endnote>
  <w:endnote w:type="continuationSeparator" w:id="0">
    <w:p w:rsidR="00341E7F" w:rsidRDefault="0034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05" w:rsidRDefault="00A215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7F" w:rsidRDefault="00341E7F">
      <w:pPr>
        <w:spacing w:after="0" w:line="240" w:lineRule="auto"/>
      </w:pPr>
      <w:r>
        <w:separator/>
      </w:r>
    </w:p>
  </w:footnote>
  <w:footnote w:type="continuationSeparator" w:id="0">
    <w:p w:rsidR="00341E7F" w:rsidRDefault="0034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05"/>
    <w:rsid w:val="00341E7F"/>
    <w:rsid w:val="008B48C9"/>
    <w:rsid w:val="00A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FBEA"/>
  <w15:docId w15:val="{AA1857FB-097C-4D7F-8912-14DDA70C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D3"/>
    <w:pPr>
      <w:spacing w:after="200" w:line="276" w:lineRule="auto"/>
    </w:pPr>
  </w:style>
  <w:style w:type="paragraph" w:styleId="1">
    <w:name w:val="heading 1"/>
    <w:basedOn w:val="Standard"/>
    <w:link w:val="10"/>
    <w:qFormat/>
    <w:rsid w:val="00276C1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76C1C"/>
    <w:rPr>
      <w:rFonts w:ascii="Arial" w:eastAsia="Times New Roman" w:hAnsi="Arial" w:cs="Arial"/>
      <w:b/>
      <w:bCs/>
      <w:color w:val="00000A"/>
      <w:kern w:val="2"/>
      <w:sz w:val="28"/>
      <w:szCs w:val="24"/>
      <w:lang w:eastAsia="ru-RU"/>
    </w:rPr>
  </w:style>
  <w:style w:type="character" w:customStyle="1" w:styleId="a3">
    <w:name w:val="Заголовок Знак"/>
    <w:basedOn w:val="a0"/>
    <w:link w:val="a4"/>
    <w:qFormat/>
    <w:rsid w:val="00276C1C"/>
    <w:rPr>
      <w:rFonts w:ascii="Times New Roman" w:eastAsia="Times New Roman" w:hAnsi="Times New Roman" w:cs="Times New Roman"/>
      <w:color w:val="00000A"/>
      <w:kern w:val="2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qFormat/>
    <w:rsid w:val="00276C1C"/>
    <w:rPr>
      <w:rFonts w:ascii="Tahoma" w:eastAsia="Times New Roman" w:hAnsi="Tahoma" w:cs="Tahoma"/>
      <w:color w:val="00000A"/>
      <w:kern w:val="2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qFormat/>
    <w:rsid w:val="00276C1C"/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qFormat/>
    <w:rsid w:val="00276C1C"/>
    <w:rPr>
      <w:rFonts w:ascii="Times New Roman" w:eastAsia="Times New Roman" w:hAnsi="Times New Roman" w:cs="Times New Roman"/>
      <w:color w:val="00000A"/>
      <w:kern w:val="2"/>
      <w:sz w:val="28"/>
      <w:szCs w:val="24"/>
      <w:lang w:eastAsia="ru-RU"/>
    </w:rPr>
  </w:style>
  <w:style w:type="character" w:customStyle="1" w:styleId="ab">
    <w:name w:val="Текст сноски Знак"/>
    <w:basedOn w:val="a0"/>
    <w:link w:val="ac"/>
    <w:qFormat/>
    <w:rsid w:val="00276C1C"/>
    <w:rPr>
      <w:rFonts w:ascii="Times New Roman" w:eastAsia="Times New Roman" w:hAnsi="Times New Roman" w:cs="Times New Roman"/>
      <w:color w:val="00000A"/>
      <w:kern w:val="2"/>
      <w:sz w:val="20"/>
      <w:szCs w:val="20"/>
      <w:lang w:eastAsia="ru-RU"/>
    </w:rPr>
  </w:style>
  <w:style w:type="character" w:styleId="ad">
    <w:name w:val="page number"/>
    <w:basedOn w:val="a0"/>
    <w:qFormat/>
    <w:rsid w:val="00276C1C"/>
  </w:style>
  <w:style w:type="character" w:customStyle="1" w:styleId="ae">
    <w:name w:val="Основной текст Знак"/>
    <w:qFormat/>
    <w:rsid w:val="00276C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Символ сноски"/>
    <w:qFormat/>
    <w:rsid w:val="00276C1C"/>
    <w:rPr>
      <w:vertAlign w:val="superscript"/>
    </w:rPr>
  </w:style>
  <w:style w:type="character" w:customStyle="1" w:styleId="11">
    <w:name w:val="Знак сноски1"/>
    <w:qFormat/>
    <w:rsid w:val="00276C1C"/>
    <w:rPr>
      <w:vertAlign w:val="superscript"/>
    </w:rPr>
  </w:style>
  <w:style w:type="character" w:customStyle="1" w:styleId="FootnoteSymbol">
    <w:name w:val="Footnote Symbol"/>
    <w:qFormat/>
    <w:rsid w:val="00276C1C"/>
  </w:style>
  <w:style w:type="character" w:customStyle="1" w:styleId="12">
    <w:name w:val="Знак концевой сноски1"/>
    <w:qFormat/>
    <w:rsid w:val="00276C1C"/>
    <w:rPr>
      <w:vertAlign w:val="superscript"/>
    </w:rPr>
  </w:style>
  <w:style w:type="character" w:customStyle="1" w:styleId="EndnoteSymbol">
    <w:name w:val="Endnote Symbol"/>
    <w:qFormat/>
    <w:rsid w:val="00276C1C"/>
  </w:style>
  <w:style w:type="character" w:styleId="af0">
    <w:name w:val="Hyperlink"/>
    <w:uiPriority w:val="99"/>
    <w:unhideWhenUsed/>
    <w:rsid w:val="00276C1C"/>
    <w:rPr>
      <w:color w:val="0000FF"/>
      <w:u w:val="single"/>
    </w:rPr>
  </w:style>
  <w:style w:type="character" w:customStyle="1" w:styleId="af1">
    <w:name w:val="Текст концевой сноски Знак"/>
    <w:basedOn w:val="a0"/>
    <w:link w:val="af2"/>
    <w:uiPriority w:val="99"/>
    <w:semiHidden/>
    <w:qFormat/>
    <w:rsid w:val="00276C1C"/>
    <w:rPr>
      <w:rFonts w:ascii="Calibri" w:eastAsia="Calibri" w:hAnsi="Calibri" w:cs="Tahoma"/>
      <w:kern w:val="2"/>
      <w:sz w:val="20"/>
      <w:szCs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sid w:val="00276C1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qFormat/>
    <w:rsid w:val="00276C1C"/>
    <w:rPr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qFormat/>
    <w:rsid w:val="00276C1C"/>
    <w:rPr>
      <w:rFonts w:ascii="Calibri" w:eastAsia="Calibri" w:hAnsi="Calibri" w:cs="Tahoma"/>
      <w:kern w:val="2"/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276C1C"/>
    <w:rPr>
      <w:rFonts w:ascii="Calibri" w:eastAsia="Calibri" w:hAnsi="Calibri" w:cs="Tahoma"/>
      <w:b/>
      <w:bCs/>
      <w:kern w:val="2"/>
      <w:sz w:val="20"/>
      <w:szCs w:val="20"/>
    </w:rPr>
  </w:style>
  <w:style w:type="character" w:styleId="af9">
    <w:name w:val="Strong"/>
    <w:basedOn w:val="a0"/>
    <w:uiPriority w:val="22"/>
    <w:qFormat/>
    <w:rsid w:val="0005372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7310B"/>
    <w:rPr>
      <w:color w:val="605E5C"/>
      <w:shd w:val="clear" w:color="auto" w:fill="E1DFDD"/>
    </w:rPr>
  </w:style>
  <w:style w:type="paragraph" w:styleId="a4">
    <w:name w:val="Title"/>
    <w:basedOn w:val="Standard"/>
    <w:next w:val="afa"/>
    <w:link w:val="a3"/>
    <w:qFormat/>
    <w:rsid w:val="00276C1C"/>
    <w:pPr>
      <w:jc w:val="center"/>
    </w:pPr>
    <w:rPr>
      <w:szCs w:val="20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Textbody"/>
    <w:rsid w:val="00276C1C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rsid w:val="00276C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Standard"/>
    <w:qFormat/>
    <w:rsid w:val="00276C1C"/>
    <w:pPr>
      <w:suppressLineNumbers/>
    </w:pPr>
    <w:rPr>
      <w:rFonts w:cs="Mangal"/>
    </w:rPr>
  </w:style>
  <w:style w:type="paragraph" w:customStyle="1" w:styleId="Standard">
    <w:name w:val="Standard"/>
    <w:qFormat/>
    <w:rsid w:val="00276C1C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paragraph" w:customStyle="1" w:styleId="Textbody">
    <w:name w:val="Text body"/>
    <w:basedOn w:val="Standard"/>
    <w:qFormat/>
    <w:rsid w:val="00276C1C"/>
    <w:pPr>
      <w:spacing w:line="360" w:lineRule="auto"/>
      <w:jc w:val="both"/>
    </w:pPr>
    <w:rPr>
      <w:sz w:val="28"/>
    </w:rPr>
  </w:style>
  <w:style w:type="paragraph" w:customStyle="1" w:styleId="caption11">
    <w:name w:val="caption11"/>
    <w:basedOn w:val="Standard"/>
    <w:qFormat/>
    <w:rsid w:val="00276C1C"/>
    <w:pPr>
      <w:suppressLineNumbers/>
      <w:spacing w:before="120" w:after="120"/>
    </w:pPr>
    <w:rPr>
      <w:rFonts w:cs="Mangal"/>
      <w:i/>
      <w:iCs/>
    </w:rPr>
  </w:style>
  <w:style w:type="paragraph" w:styleId="a6">
    <w:name w:val="Balloon Text"/>
    <w:basedOn w:val="Standard"/>
    <w:link w:val="a5"/>
    <w:qFormat/>
    <w:rsid w:val="00276C1C"/>
    <w:rPr>
      <w:rFonts w:ascii="Tahoma" w:hAnsi="Tahoma" w:cs="Tahoma"/>
      <w:sz w:val="16"/>
      <w:szCs w:val="16"/>
    </w:rPr>
  </w:style>
  <w:style w:type="paragraph" w:customStyle="1" w:styleId="afe">
    <w:name w:val="Знак"/>
    <w:basedOn w:val="Standard"/>
    <w:qFormat/>
    <w:rsid w:val="00276C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">
    <w:name w:val="Колонтитул"/>
    <w:basedOn w:val="a"/>
    <w:qFormat/>
  </w:style>
  <w:style w:type="paragraph" w:styleId="a8">
    <w:name w:val="header"/>
    <w:basedOn w:val="Standard"/>
    <w:link w:val="a7"/>
    <w:rsid w:val="00276C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76C1C"/>
    <w:pPr>
      <w:widowControl w:val="0"/>
      <w:ind w:firstLine="720"/>
      <w:textAlignment w:val="baseline"/>
    </w:pPr>
    <w:rPr>
      <w:rFonts w:ascii="Arial" w:eastAsia="Times New Roman" w:hAnsi="Arial" w:cs="Arial"/>
      <w:color w:val="00000A"/>
      <w:kern w:val="2"/>
      <w:sz w:val="20"/>
      <w:szCs w:val="20"/>
      <w:lang w:eastAsia="ru-RU"/>
    </w:rPr>
  </w:style>
  <w:style w:type="paragraph" w:customStyle="1" w:styleId="ConsPlusTitle">
    <w:name w:val="ConsPlusTitle"/>
    <w:qFormat/>
    <w:rsid w:val="00276C1C"/>
    <w:pPr>
      <w:widowControl w:val="0"/>
      <w:textAlignment w:val="baseline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ru-RU"/>
    </w:rPr>
  </w:style>
  <w:style w:type="paragraph" w:styleId="aa">
    <w:name w:val="footer"/>
    <w:basedOn w:val="Standard"/>
    <w:link w:val="a9"/>
    <w:rsid w:val="00276C1C"/>
    <w:pPr>
      <w:tabs>
        <w:tab w:val="center" w:pos="4677"/>
        <w:tab w:val="right" w:pos="9355"/>
      </w:tabs>
    </w:pPr>
    <w:rPr>
      <w:sz w:val="28"/>
    </w:rPr>
  </w:style>
  <w:style w:type="paragraph" w:styleId="aff0">
    <w:name w:val="Normal (Web)"/>
    <w:basedOn w:val="Standard"/>
    <w:qFormat/>
    <w:rsid w:val="00276C1C"/>
    <w:pPr>
      <w:spacing w:before="280" w:after="280"/>
    </w:pPr>
    <w:rPr>
      <w:sz w:val="28"/>
    </w:rPr>
  </w:style>
  <w:style w:type="paragraph" w:styleId="ac">
    <w:name w:val="footnote text"/>
    <w:basedOn w:val="Standard"/>
    <w:link w:val="ab"/>
    <w:rsid w:val="00276C1C"/>
    <w:rPr>
      <w:sz w:val="20"/>
      <w:szCs w:val="20"/>
    </w:rPr>
  </w:style>
  <w:style w:type="paragraph" w:customStyle="1" w:styleId="Footnote">
    <w:name w:val="Footnote"/>
    <w:basedOn w:val="Standard"/>
    <w:qFormat/>
    <w:rsid w:val="00276C1C"/>
  </w:style>
  <w:style w:type="paragraph" w:customStyle="1" w:styleId="aff1">
    <w:name w:val="Содержимое таблицы"/>
    <w:basedOn w:val="Standard"/>
    <w:qFormat/>
    <w:rsid w:val="00276C1C"/>
  </w:style>
  <w:style w:type="paragraph" w:customStyle="1" w:styleId="aff2">
    <w:name w:val="Заголовок таблицы"/>
    <w:basedOn w:val="aff1"/>
    <w:qFormat/>
    <w:rsid w:val="00276C1C"/>
  </w:style>
  <w:style w:type="paragraph" w:styleId="af2">
    <w:name w:val="endnote text"/>
    <w:basedOn w:val="a"/>
    <w:link w:val="af1"/>
    <w:uiPriority w:val="99"/>
    <w:semiHidden/>
    <w:unhideWhenUsed/>
    <w:rsid w:val="00276C1C"/>
    <w:pPr>
      <w:widowControl w:val="0"/>
      <w:spacing w:after="0" w:line="240" w:lineRule="auto"/>
      <w:textAlignment w:val="baseline"/>
    </w:pPr>
    <w:rPr>
      <w:rFonts w:ascii="Calibri" w:eastAsia="Calibri" w:hAnsi="Calibri" w:cs="Tahoma"/>
      <w:kern w:val="2"/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qFormat/>
    <w:rsid w:val="00276C1C"/>
    <w:pPr>
      <w:widowControl w:val="0"/>
      <w:spacing w:after="0" w:line="240" w:lineRule="auto"/>
      <w:textAlignment w:val="baseline"/>
    </w:pPr>
    <w:rPr>
      <w:rFonts w:ascii="Calibri" w:eastAsia="Calibri" w:hAnsi="Calibri" w:cs="Tahoma"/>
      <w:kern w:val="2"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276C1C"/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276C1C"/>
  </w:style>
  <w:style w:type="numbering" w:customStyle="1" w:styleId="2">
    <w:name w:val="Нет списка2"/>
    <w:qFormat/>
    <w:rsid w:val="0027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anyschool.ru/?section_id=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h4.20@obl7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FC08-52A6-433A-A752-05AE8B4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1866</Words>
  <Characters>10639</Characters>
  <Application>Microsoft Office Word</Application>
  <DocSecurity>0</DocSecurity>
  <Lines>88</Lines>
  <Paragraphs>24</Paragraphs>
  <ScaleCrop>false</ScaleCrop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Фадеева Анна Евгеньевна</cp:lastModifiedBy>
  <cp:revision>16</cp:revision>
  <cp:lastPrinted>2021-01-20T06:47:00Z</cp:lastPrinted>
  <dcterms:created xsi:type="dcterms:W3CDTF">2024-01-10T04:20:00Z</dcterms:created>
  <dcterms:modified xsi:type="dcterms:W3CDTF">2025-01-29T08:29:00Z</dcterms:modified>
  <dc:language>ru-RU</dc:language>
</cp:coreProperties>
</file>